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A41" w:rsidRPr="00636A03" w:rsidRDefault="00167A41" w:rsidP="00167A41">
      <w:pPr>
        <w:rPr>
          <w:b/>
          <w:bCs/>
        </w:rPr>
      </w:pPr>
      <w:r w:rsidRPr="00636A03">
        <w:rPr>
          <w:b/>
          <w:bCs/>
          <w:cs/>
          <w:lang w:bidi="mr-IN"/>
        </w:rPr>
        <w:t>घटक</w:t>
      </w:r>
      <w:r w:rsidRPr="00636A03">
        <w:rPr>
          <w:b/>
          <w:bCs/>
          <w:cs/>
        </w:rPr>
        <w:t>क</w:t>
      </w:r>
      <w:r>
        <w:rPr>
          <w:b/>
          <w:bCs/>
        </w:rPr>
        <w:t xml:space="preserve">: </w:t>
      </w:r>
      <w:r w:rsidRPr="00636A03">
        <w:rPr>
          <w:b/>
          <w:bCs/>
          <w:cs/>
          <w:lang w:bidi="hi-IN"/>
        </w:rPr>
        <w:t>जोखीम व्यवस्थापन यंत्रणा निर्मिती</w:t>
      </w:r>
    </w:p>
    <w:p w:rsidR="00167A41" w:rsidRPr="00636A03" w:rsidRDefault="00167A41" w:rsidP="00167A41">
      <w:pPr>
        <w:rPr>
          <w:b/>
          <w:bCs/>
        </w:rPr>
      </w:pPr>
      <w:r>
        <w:rPr>
          <w:b/>
          <w:bCs/>
        </w:rPr>
        <w:t xml:space="preserve">Component C: </w:t>
      </w:r>
      <w:r w:rsidRPr="00636A03">
        <w:rPr>
          <w:b/>
          <w:bCs/>
        </w:rPr>
        <w:t>Building Risk Management &amp; Mitigation</w:t>
      </w:r>
    </w:p>
    <w:p w:rsidR="00167A41" w:rsidRPr="006B4BED" w:rsidRDefault="00167A41" w:rsidP="00167A41">
      <w:pPr>
        <w:tabs>
          <w:tab w:val="left" w:pos="-90"/>
        </w:tabs>
        <w:spacing w:line="360" w:lineRule="auto"/>
        <w:rPr>
          <w:rFonts w:ascii="Times New Roman" w:hAnsi="Times New Roman" w:cs="Times New Roman"/>
          <w:b/>
          <w:bCs/>
          <w:sz w:val="28"/>
          <w:szCs w:val="28"/>
          <w:u w:val="single"/>
        </w:rPr>
      </w:pPr>
      <w:r w:rsidRPr="006B4BED">
        <w:rPr>
          <w:rFonts w:ascii="Times New Roman" w:hAnsi="Times New Roman" w:cs="Times New Roman"/>
          <w:b/>
          <w:bCs/>
          <w:sz w:val="28"/>
          <w:szCs w:val="28"/>
          <w:u w:val="single"/>
        </w:rPr>
        <w:t>Component C: Building Risk Mitigation Mechanism</w:t>
      </w:r>
      <w:r>
        <w:rPr>
          <w:rFonts w:ascii="Times New Roman" w:hAnsi="Times New Roman" w:cs="Times New Roman"/>
          <w:b/>
          <w:bCs/>
          <w:sz w:val="28"/>
          <w:szCs w:val="28"/>
          <w:u w:val="single"/>
        </w:rPr>
        <w:t>:</w:t>
      </w:r>
    </w:p>
    <w:p w:rsidR="00167A41" w:rsidRPr="004B4F2C" w:rsidRDefault="00167A41" w:rsidP="00167A41">
      <w:pPr>
        <w:spacing w:after="0" w:line="360" w:lineRule="auto"/>
        <w:jc w:val="both"/>
        <w:rPr>
          <w:rFonts w:ascii="Times New Roman" w:hAnsi="Times New Roman" w:cs="Times New Roman"/>
          <w:sz w:val="24"/>
          <w:szCs w:val="24"/>
        </w:rPr>
      </w:pPr>
      <w:r w:rsidRPr="004B4F2C">
        <w:rPr>
          <w:rFonts w:ascii="Times New Roman" w:hAnsi="Times New Roman" w:cs="Times New Roman"/>
          <w:sz w:val="24"/>
          <w:szCs w:val="24"/>
        </w:rPr>
        <w:t xml:space="preserve">The objective of this component is to strengthen risk mitigation measures, including building the capacity of the state to respond to commodity-price fluctuations; developing access and ability of farmers to take considered decisions based on timely market intelligence reports; enhancing access of producers to collateral-based financing at locations close to their farms; and facilitating farmers’ use of hedging instruments through their CBOs. Under this component, </w:t>
      </w:r>
      <w:r w:rsidRPr="004B4F2C">
        <w:rPr>
          <w:rFonts w:ascii="Times New Roman" w:hAnsi="Times New Roman" w:cs="Times New Roman"/>
          <w:noProof/>
          <w:color w:val="0D0D0D" w:themeColor="text1" w:themeTint="F2"/>
          <w:sz w:val="24"/>
          <w:szCs w:val="24"/>
        </w:rPr>
        <w:t xml:space="preserve">As an important component towards builing the risk mitigation mechanisms, the Project envisages an establishment of </w:t>
      </w:r>
      <w:r w:rsidRPr="004B4F2C">
        <w:rPr>
          <w:rFonts w:ascii="Times New Roman" w:hAnsi="Times New Roman" w:cs="Times New Roman"/>
          <w:b/>
          <w:bCs/>
          <w:noProof/>
          <w:color w:val="0D0D0D" w:themeColor="text1" w:themeTint="F2"/>
          <w:sz w:val="24"/>
          <w:szCs w:val="24"/>
        </w:rPr>
        <w:t>Market information and Market intelligence cell (MIC)</w:t>
      </w:r>
      <w:r w:rsidRPr="004B4F2C">
        <w:rPr>
          <w:rFonts w:ascii="Times New Roman" w:hAnsi="Times New Roman" w:cs="Times New Roman"/>
          <w:noProof/>
          <w:color w:val="0D0D0D" w:themeColor="text1" w:themeTint="F2"/>
          <w:sz w:val="24"/>
          <w:szCs w:val="24"/>
        </w:rPr>
        <w:t xml:space="preserve"> in </w:t>
      </w:r>
      <w:r w:rsidRPr="004B4F2C">
        <w:rPr>
          <w:rFonts w:ascii="Times New Roman" w:hAnsi="Times New Roman" w:cs="Times New Roman"/>
          <w:sz w:val="24"/>
          <w:szCs w:val="24"/>
        </w:rPr>
        <w:t>project implementation Unit-Agriculture.</w:t>
      </w:r>
    </w:p>
    <w:p w:rsidR="00167A41" w:rsidRDefault="00167A41" w:rsidP="00167A41">
      <w:pPr>
        <w:tabs>
          <w:tab w:val="left" w:pos="-90"/>
        </w:tabs>
        <w:spacing w:after="0" w:line="360" w:lineRule="auto"/>
        <w:rPr>
          <w:rFonts w:ascii="Times New Roman" w:hAnsi="Times New Roman" w:cs="Times New Roman"/>
          <w:b/>
          <w:bCs/>
          <w:sz w:val="28"/>
          <w:szCs w:val="28"/>
          <w:u w:val="single"/>
        </w:rPr>
      </w:pPr>
    </w:p>
    <w:p w:rsidR="00167A41" w:rsidRPr="004B4F2C" w:rsidRDefault="00167A41" w:rsidP="00167A41">
      <w:pPr>
        <w:tabs>
          <w:tab w:val="left" w:pos="-90"/>
        </w:tabs>
        <w:spacing w:after="0" w:line="360" w:lineRule="auto"/>
        <w:rPr>
          <w:rFonts w:ascii="Times New Roman" w:hAnsi="Times New Roman" w:cs="Times New Roman"/>
          <w:b/>
          <w:bCs/>
          <w:sz w:val="28"/>
          <w:szCs w:val="28"/>
          <w:u w:val="single"/>
        </w:rPr>
      </w:pPr>
      <w:r w:rsidRPr="004B4F2C">
        <w:rPr>
          <w:rFonts w:ascii="Times New Roman" w:hAnsi="Times New Roman" w:cs="Times New Roman"/>
          <w:b/>
          <w:bCs/>
          <w:sz w:val="28"/>
          <w:szCs w:val="28"/>
          <w:u w:val="single"/>
        </w:rPr>
        <w:t>Subcomponent C1</w:t>
      </w:r>
      <w:r w:rsidRPr="004B4F2C">
        <w:rPr>
          <w:rFonts w:ascii="Times New Roman" w:hAnsi="Times New Roman" w:cs="Times New Roman"/>
          <w:sz w:val="28"/>
          <w:szCs w:val="28"/>
          <w:u w:val="single"/>
        </w:rPr>
        <w:t xml:space="preserve">: </w:t>
      </w:r>
      <w:r w:rsidRPr="004B4F2C">
        <w:rPr>
          <w:rFonts w:ascii="Times New Roman" w:hAnsi="Times New Roman" w:cs="Times New Roman"/>
          <w:b/>
          <w:bCs/>
          <w:sz w:val="28"/>
          <w:szCs w:val="28"/>
          <w:u w:val="single"/>
        </w:rPr>
        <w:t>Market Information &amp; Intelligence Cell (MIIC):</w:t>
      </w:r>
    </w:p>
    <w:p w:rsidR="00167A41" w:rsidRDefault="00167A41" w:rsidP="00167A41">
      <w:pPr>
        <w:rPr>
          <w:rFonts w:ascii="Times New Roman" w:hAnsi="Times New Roman" w:cs="Times New Roman"/>
          <w:sz w:val="24"/>
          <w:szCs w:val="24"/>
        </w:rPr>
      </w:pPr>
      <w:r w:rsidRPr="004B4F2C">
        <w:rPr>
          <w:rFonts w:ascii="Times New Roman" w:hAnsi="Times New Roman" w:cs="Times New Roman"/>
          <w:sz w:val="24"/>
          <w:szCs w:val="24"/>
        </w:rPr>
        <w:t xml:space="preserve">The objective of this cell is to help farmers to make marketing and storage decisions based on market information and market intelligence thus avoiding distress sale at the time of harvest and realize better prices. Briefly, the component involves: collecting, analyzing and dissemination of real time market prices, predicting market prices in storage, building capacity of CBOs /farmers so that they in turn can correctly interpret the market information and market intelligence data also focusing on support to the CBOs, farmers, and the </w:t>
      </w:r>
      <w:proofErr w:type="spellStart"/>
      <w:r w:rsidRPr="004B4F2C">
        <w:rPr>
          <w:rFonts w:ascii="Times New Roman" w:hAnsi="Times New Roman" w:cs="Times New Roman"/>
          <w:sz w:val="24"/>
          <w:szCs w:val="24"/>
        </w:rPr>
        <w:t>GoM</w:t>
      </w:r>
      <w:proofErr w:type="spellEnd"/>
      <w:r w:rsidRPr="004B4F2C">
        <w:rPr>
          <w:rFonts w:ascii="Times New Roman" w:hAnsi="Times New Roman" w:cs="Times New Roman"/>
          <w:sz w:val="24"/>
          <w:szCs w:val="24"/>
        </w:rPr>
        <w:t xml:space="preserve"> to plan and implement cropping, sales, and procurement decisions based on enhanced market information and intelligence. </w:t>
      </w:r>
    </w:p>
    <w:p w:rsidR="00167A41" w:rsidRPr="00767E16" w:rsidRDefault="00167A41" w:rsidP="00167A41">
      <w:pPr>
        <w:spacing w:line="360" w:lineRule="auto"/>
        <w:jc w:val="both"/>
        <w:rPr>
          <w:rFonts w:ascii="Times New Roman" w:hAnsi="Times New Roman" w:cs="Times New Roman"/>
          <w:b/>
          <w:bCs/>
          <w:sz w:val="28"/>
          <w:szCs w:val="28"/>
          <w:u w:val="single"/>
        </w:rPr>
      </w:pPr>
      <w:r w:rsidRPr="00767E16">
        <w:rPr>
          <w:rFonts w:ascii="Times New Roman" w:hAnsi="Times New Roman" w:cs="Times New Roman"/>
          <w:b/>
          <w:bCs/>
          <w:sz w:val="28"/>
          <w:szCs w:val="28"/>
          <w:u w:val="single"/>
        </w:rPr>
        <w:t>Sub-Component C2: Strengthening of Warehousing and Warehouse Receipt Financing System</w:t>
      </w:r>
    </w:p>
    <w:p w:rsidR="00167A41" w:rsidRPr="00D75C7B" w:rsidRDefault="00167A41" w:rsidP="00167A41">
      <w:pPr>
        <w:spacing w:line="360" w:lineRule="auto"/>
        <w:jc w:val="both"/>
        <w:rPr>
          <w:rFonts w:ascii="Times New Roman" w:hAnsi="Times New Roman" w:cs="Times New Roman"/>
          <w:sz w:val="24"/>
          <w:szCs w:val="24"/>
        </w:rPr>
      </w:pPr>
      <w:r w:rsidRPr="00D75C7B">
        <w:rPr>
          <w:rFonts w:ascii="Times New Roman" w:hAnsi="Times New Roman" w:cs="Times New Roman"/>
          <w:sz w:val="24"/>
          <w:szCs w:val="24"/>
        </w:rPr>
        <w:t>This sub-component C2 focuses on mitigating risk by strengthening warehousing system and making available warehouse receipt (WR) finance against or negotiable WR or NWR.</w:t>
      </w:r>
    </w:p>
    <w:p w:rsidR="00167A41" w:rsidRPr="00767E16" w:rsidRDefault="00167A41" w:rsidP="00167A41">
      <w:pPr>
        <w:spacing w:line="360" w:lineRule="auto"/>
        <w:jc w:val="both"/>
        <w:rPr>
          <w:rFonts w:ascii="Times New Roman" w:hAnsi="Times New Roman" w:cs="Times New Roman"/>
          <w:b/>
          <w:bCs/>
          <w:sz w:val="28"/>
          <w:szCs w:val="28"/>
          <w:u w:val="single"/>
        </w:rPr>
      </w:pPr>
      <w:r w:rsidRPr="00767E16">
        <w:rPr>
          <w:rFonts w:ascii="Times New Roman" w:hAnsi="Times New Roman" w:cs="Times New Roman"/>
          <w:b/>
          <w:bCs/>
          <w:sz w:val="28"/>
          <w:szCs w:val="28"/>
          <w:u w:val="single"/>
        </w:rPr>
        <w:t>Sub-Component C 2.1 Warehousing and Warehouse Receipt Financing for PACS (PIU-MCDC)</w:t>
      </w:r>
    </w:p>
    <w:p w:rsidR="00167A41" w:rsidRPr="00D75C7B" w:rsidRDefault="00167A41" w:rsidP="00167A41">
      <w:pPr>
        <w:spacing w:line="360" w:lineRule="auto"/>
        <w:jc w:val="both"/>
        <w:rPr>
          <w:rFonts w:ascii="Times New Roman" w:hAnsi="Times New Roman" w:cs="Times New Roman"/>
          <w:b/>
          <w:bCs/>
          <w:sz w:val="24"/>
          <w:szCs w:val="24"/>
        </w:rPr>
      </w:pPr>
      <w:r w:rsidRPr="00D75C7B">
        <w:rPr>
          <w:rFonts w:ascii="Times New Roman" w:hAnsi="Times New Roman" w:cs="Times New Roman"/>
          <w:sz w:val="24"/>
          <w:szCs w:val="24"/>
        </w:rPr>
        <w:t>About 20</w:t>
      </w:r>
      <w:r>
        <w:rPr>
          <w:rFonts w:ascii="Times New Roman" w:hAnsi="Times New Roman" w:cs="Times New Roman"/>
          <w:sz w:val="24"/>
          <w:szCs w:val="24"/>
        </w:rPr>
        <w:t>,</w:t>
      </w:r>
      <w:r w:rsidRPr="00D75C7B">
        <w:rPr>
          <w:rFonts w:ascii="Times New Roman" w:hAnsi="Times New Roman" w:cs="Times New Roman"/>
          <w:sz w:val="24"/>
          <w:szCs w:val="24"/>
        </w:rPr>
        <w:t xml:space="preserve">744 Primary cooperative societies are located in the state out of them, 5500 Co-operatives warehouses were constructed in the State over many years. </w:t>
      </w:r>
    </w:p>
    <w:p w:rsidR="00167A41" w:rsidRPr="00D75C7B" w:rsidRDefault="00167A41" w:rsidP="00167A41">
      <w:pPr>
        <w:spacing w:line="360" w:lineRule="auto"/>
        <w:jc w:val="both"/>
        <w:rPr>
          <w:rFonts w:ascii="Times New Roman" w:hAnsi="Times New Roman" w:cs="Times New Roman"/>
          <w:sz w:val="24"/>
          <w:szCs w:val="24"/>
        </w:rPr>
      </w:pPr>
      <w:proofErr w:type="spellStart"/>
      <w:r w:rsidRPr="00D75C7B">
        <w:rPr>
          <w:rFonts w:ascii="Times New Roman" w:hAnsi="Times New Roman" w:cs="Times New Roman"/>
          <w:b/>
          <w:bCs/>
          <w:sz w:val="24"/>
          <w:szCs w:val="24"/>
        </w:rPr>
        <w:lastRenderedPageBreak/>
        <w:t>i</w:t>
      </w:r>
      <w:proofErr w:type="spellEnd"/>
      <w:r w:rsidRPr="00D75C7B">
        <w:rPr>
          <w:rFonts w:ascii="Times New Roman" w:hAnsi="Times New Roman" w:cs="Times New Roman"/>
          <w:b/>
          <w:bCs/>
          <w:sz w:val="24"/>
          <w:szCs w:val="24"/>
        </w:rPr>
        <w:t>)</w:t>
      </w:r>
      <w:r w:rsidRPr="00D75C7B">
        <w:rPr>
          <w:rFonts w:ascii="Times New Roman" w:hAnsi="Times New Roman" w:cs="Times New Roman"/>
          <w:sz w:val="24"/>
          <w:szCs w:val="24"/>
        </w:rPr>
        <w:t xml:space="preserve"> Many of them are used </w:t>
      </w:r>
      <w:r w:rsidRPr="00D75C7B">
        <w:rPr>
          <w:rFonts w:ascii="Times New Roman" w:hAnsi="Times New Roman" w:cs="Times New Roman"/>
          <w:b/>
          <w:bCs/>
          <w:sz w:val="24"/>
          <w:szCs w:val="24"/>
        </w:rPr>
        <w:t>to store items</w:t>
      </w:r>
      <w:r w:rsidRPr="00D75C7B">
        <w:rPr>
          <w:rFonts w:ascii="Times New Roman" w:hAnsi="Times New Roman" w:cs="Times New Roman"/>
          <w:sz w:val="24"/>
          <w:szCs w:val="24"/>
        </w:rPr>
        <w:t xml:space="preserve"> other than grains (whereas they can be used for grain storage with some pre-storage operations), such as fertilizers.</w:t>
      </w:r>
    </w:p>
    <w:p w:rsidR="00167A41" w:rsidRPr="00D75C7B" w:rsidRDefault="00167A41" w:rsidP="00167A41">
      <w:pPr>
        <w:spacing w:line="360" w:lineRule="auto"/>
        <w:jc w:val="both"/>
        <w:rPr>
          <w:rFonts w:ascii="Times New Roman" w:hAnsi="Times New Roman" w:cs="Times New Roman"/>
          <w:sz w:val="24"/>
          <w:szCs w:val="24"/>
        </w:rPr>
      </w:pPr>
      <w:r w:rsidRPr="00D75C7B">
        <w:rPr>
          <w:rFonts w:ascii="Times New Roman" w:hAnsi="Times New Roman" w:cs="Times New Roman"/>
          <w:b/>
          <w:bCs/>
          <w:sz w:val="24"/>
          <w:szCs w:val="24"/>
        </w:rPr>
        <w:t xml:space="preserve">ii) </w:t>
      </w:r>
      <w:r w:rsidRPr="00D75C7B">
        <w:rPr>
          <w:rFonts w:ascii="Times New Roman" w:hAnsi="Times New Roman" w:cs="Times New Roman"/>
          <w:sz w:val="24"/>
          <w:szCs w:val="24"/>
        </w:rPr>
        <w:t xml:space="preserve">Many others have been </w:t>
      </w:r>
      <w:r w:rsidRPr="00D75C7B">
        <w:rPr>
          <w:rFonts w:ascii="Times New Roman" w:hAnsi="Times New Roman" w:cs="Times New Roman"/>
          <w:b/>
          <w:bCs/>
          <w:sz w:val="24"/>
          <w:szCs w:val="24"/>
        </w:rPr>
        <w:t>shut down or under-used</w:t>
      </w:r>
      <w:r w:rsidRPr="00D75C7B">
        <w:rPr>
          <w:rFonts w:ascii="Times New Roman" w:hAnsi="Times New Roman" w:cs="Times New Roman"/>
          <w:sz w:val="24"/>
          <w:szCs w:val="24"/>
        </w:rPr>
        <w:t xml:space="preserve">. </w:t>
      </w:r>
    </w:p>
    <w:p w:rsidR="00167A41" w:rsidRPr="00D75C7B" w:rsidRDefault="00167A41" w:rsidP="00167A41">
      <w:pPr>
        <w:spacing w:line="360" w:lineRule="auto"/>
        <w:jc w:val="both"/>
        <w:rPr>
          <w:rFonts w:ascii="Times New Roman" w:hAnsi="Times New Roman" w:cs="Times New Roman"/>
          <w:sz w:val="24"/>
          <w:szCs w:val="24"/>
        </w:rPr>
      </w:pPr>
      <w:r w:rsidRPr="00D75C7B">
        <w:rPr>
          <w:rFonts w:ascii="Times New Roman" w:hAnsi="Times New Roman" w:cs="Times New Roman"/>
          <w:b/>
          <w:bCs/>
          <w:sz w:val="24"/>
          <w:szCs w:val="24"/>
        </w:rPr>
        <w:t xml:space="preserve">iii) </w:t>
      </w:r>
      <w:r w:rsidRPr="00D75C7B">
        <w:rPr>
          <w:rFonts w:ascii="Times New Roman" w:hAnsi="Times New Roman" w:cs="Times New Roman"/>
          <w:sz w:val="24"/>
          <w:szCs w:val="24"/>
        </w:rPr>
        <w:t xml:space="preserve">Even many of them </w:t>
      </w:r>
      <w:r w:rsidRPr="00D75C7B">
        <w:rPr>
          <w:rFonts w:ascii="Times New Roman" w:hAnsi="Times New Roman" w:cs="Times New Roman"/>
          <w:b/>
          <w:bCs/>
          <w:sz w:val="24"/>
          <w:szCs w:val="24"/>
        </w:rPr>
        <w:t>rented</w:t>
      </w:r>
      <w:r w:rsidRPr="00D75C7B">
        <w:rPr>
          <w:rFonts w:ascii="Times New Roman" w:hAnsi="Times New Roman" w:cs="Times New Roman"/>
          <w:sz w:val="24"/>
          <w:szCs w:val="24"/>
        </w:rPr>
        <w:t xml:space="preserve"> but received less rent or negligible rent amount. </w:t>
      </w:r>
    </w:p>
    <w:p w:rsidR="00167A41" w:rsidRPr="00D75C7B" w:rsidRDefault="00167A41" w:rsidP="00167A41">
      <w:pPr>
        <w:spacing w:line="360" w:lineRule="auto"/>
        <w:jc w:val="both"/>
        <w:rPr>
          <w:rFonts w:ascii="Times New Roman" w:hAnsi="Times New Roman" w:cs="Times New Roman"/>
          <w:b/>
          <w:bCs/>
          <w:sz w:val="24"/>
          <w:szCs w:val="24"/>
        </w:rPr>
      </w:pPr>
      <w:proofErr w:type="gramStart"/>
      <w:r w:rsidRPr="00D75C7B">
        <w:rPr>
          <w:rFonts w:ascii="Times New Roman" w:hAnsi="Times New Roman" w:cs="Times New Roman"/>
          <w:b/>
          <w:bCs/>
          <w:sz w:val="24"/>
          <w:szCs w:val="24"/>
        </w:rPr>
        <w:t xml:space="preserve">iv) </w:t>
      </w:r>
      <w:r w:rsidRPr="00D75C7B">
        <w:rPr>
          <w:rFonts w:ascii="Times New Roman" w:hAnsi="Times New Roman" w:cs="Times New Roman"/>
          <w:sz w:val="24"/>
          <w:szCs w:val="24"/>
        </w:rPr>
        <w:t>Many</w:t>
      </w:r>
      <w:proofErr w:type="gramEnd"/>
      <w:r w:rsidRPr="00D75C7B">
        <w:rPr>
          <w:rFonts w:ascii="Times New Roman" w:hAnsi="Times New Roman" w:cs="Times New Roman"/>
          <w:sz w:val="24"/>
          <w:szCs w:val="24"/>
        </w:rPr>
        <w:t xml:space="preserve"> warehouses are full of </w:t>
      </w:r>
      <w:r w:rsidRPr="00D75C7B">
        <w:rPr>
          <w:rFonts w:ascii="Times New Roman" w:hAnsi="Times New Roman" w:cs="Times New Roman"/>
          <w:b/>
          <w:bCs/>
          <w:sz w:val="24"/>
          <w:szCs w:val="24"/>
        </w:rPr>
        <w:t>schools</w:t>
      </w:r>
      <w:r w:rsidRPr="00D75C7B">
        <w:rPr>
          <w:rFonts w:ascii="Times New Roman" w:hAnsi="Times New Roman" w:cs="Times New Roman"/>
          <w:sz w:val="24"/>
          <w:szCs w:val="24"/>
        </w:rPr>
        <w:t xml:space="preserve"> or </w:t>
      </w:r>
      <w:r w:rsidRPr="00D75C7B">
        <w:rPr>
          <w:rFonts w:ascii="Times New Roman" w:hAnsi="Times New Roman" w:cs="Times New Roman"/>
          <w:b/>
          <w:bCs/>
          <w:sz w:val="24"/>
          <w:szCs w:val="24"/>
        </w:rPr>
        <w:t>PACs own office</w:t>
      </w:r>
      <w:r w:rsidRPr="00D75C7B">
        <w:rPr>
          <w:rFonts w:ascii="Times New Roman" w:hAnsi="Times New Roman" w:cs="Times New Roman"/>
          <w:sz w:val="24"/>
          <w:szCs w:val="24"/>
        </w:rPr>
        <w:t xml:space="preserve">. </w:t>
      </w:r>
    </w:p>
    <w:p w:rsidR="00167A41" w:rsidRDefault="00167A41" w:rsidP="00167A41">
      <w:pPr>
        <w:rPr>
          <w:rFonts w:ascii="Times New Roman" w:hAnsi="Times New Roman" w:cs="Times New Roman"/>
          <w:sz w:val="24"/>
          <w:szCs w:val="24"/>
        </w:rPr>
      </w:pPr>
      <w:r w:rsidRPr="00D75C7B">
        <w:rPr>
          <w:rFonts w:ascii="Times New Roman" w:hAnsi="Times New Roman" w:cs="Times New Roman"/>
          <w:sz w:val="24"/>
          <w:szCs w:val="24"/>
        </w:rPr>
        <w:t>There are various stories behind the PACs warehouses. The reason that the warehouses are not used for storage of local farmers’ crops is said to be lack of knowledge and trained manpower in proper scientific warehousing practices.</w:t>
      </w:r>
    </w:p>
    <w:p w:rsidR="00167A41" w:rsidRPr="00B30DD3" w:rsidRDefault="00167A41" w:rsidP="00167A41">
      <w:pPr>
        <w:rPr>
          <w:rFonts w:ascii="Times New Roman" w:hAnsi="Times New Roman" w:cs="Times New Roman"/>
          <w:b/>
          <w:sz w:val="28"/>
          <w:szCs w:val="28"/>
          <w:u w:val="single"/>
        </w:rPr>
      </w:pPr>
      <w:r w:rsidRPr="00B30DD3">
        <w:rPr>
          <w:rFonts w:ascii="Times New Roman" w:hAnsi="Times New Roman" w:cs="Times New Roman"/>
          <w:b/>
          <w:sz w:val="28"/>
          <w:szCs w:val="28"/>
          <w:u w:val="single"/>
        </w:rPr>
        <w:t>C 2.2 Warehousing and Warehouse Receipt Finance for CLF/CMRCs:</w:t>
      </w:r>
    </w:p>
    <w:p w:rsidR="00167A41" w:rsidRDefault="00167A41" w:rsidP="00167A41">
      <w:pPr>
        <w:rPr>
          <w:rFonts w:ascii="Times New Roman" w:hAnsi="Times New Roman" w:cs="Times New Roman"/>
          <w:bCs/>
          <w:sz w:val="24"/>
          <w:szCs w:val="24"/>
        </w:rPr>
      </w:pPr>
      <w:r w:rsidRPr="00B01598">
        <w:rPr>
          <w:rFonts w:ascii="Times New Roman" w:hAnsi="Times New Roman" w:cs="Times New Roman"/>
          <w:sz w:val="24"/>
          <w:szCs w:val="24"/>
        </w:rPr>
        <w:t xml:space="preserve">Warehousing and Warehouse Receipt Financing is an important part of the </w:t>
      </w:r>
      <w:proofErr w:type="spellStart"/>
      <w:r w:rsidRPr="00B01598">
        <w:rPr>
          <w:rFonts w:ascii="Times New Roman" w:hAnsi="Times New Roman" w:cs="Times New Roman"/>
          <w:sz w:val="24"/>
          <w:szCs w:val="24"/>
        </w:rPr>
        <w:t>agri</w:t>
      </w:r>
      <w:proofErr w:type="spellEnd"/>
      <w:r w:rsidRPr="00B01598">
        <w:rPr>
          <w:rFonts w:ascii="Times New Roman" w:hAnsi="Times New Roman" w:cs="Times New Roman"/>
          <w:sz w:val="24"/>
          <w:szCs w:val="24"/>
        </w:rPr>
        <w:t xml:space="preserve"> value chain. Storage in modern scientifically design</w:t>
      </w:r>
      <w:r>
        <w:rPr>
          <w:rFonts w:ascii="Times New Roman" w:hAnsi="Times New Roman" w:cs="Times New Roman"/>
          <w:sz w:val="24"/>
          <w:szCs w:val="24"/>
        </w:rPr>
        <w:t>ed warehouses benefits the CLF, CMRCs</w:t>
      </w:r>
      <w:r w:rsidRPr="00B01598">
        <w:rPr>
          <w:rFonts w:ascii="Times New Roman" w:hAnsi="Times New Roman" w:cs="Times New Roman"/>
          <w:sz w:val="24"/>
          <w:szCs w:val="24"/>
        </w:rPr>
        <w:t xml:space="preserve"> and its women member farmers through reduced post-harvest losses and avoid distress sale at harvest time. Participation in warehousing and value addition activities by women farmers is even less common than men farmers. Though active at production stage, women farmers lack opportunity to participate in subsequent or higher levels of value chain. </w:t>
      </w:r>
      <w:r w:rsidRPr="00B01598">
        <w:rPr>
          <w:rFonts w:ascii="Times New Roman" w:hAnsi="Times New Roman" w:cs="Times New Roman"/>
          <w:bCs/>
          <w:sz w:val="24"/>
          <w:szCs w:val="24"/>
        </w:rPr>
        <w:t xml:space="preserve">Ownership of land is one of the limiting factors that </w:t>
      </w:r>
      <w:proofErr w:type="gramStart"/>
      <w:r w:rsidRPr="00B01598">
        <w:rPr>
          <w:rFonts w:ascii="Times New Roman" w:hAnsi="Times New Roman" w:cs="Times New Roman"/>
          <w:bCs/>
          <w:sz w:val="24"/>
          <w:szCs w:val="24"/>
        </w:rPr>
        <w:t>is</w:t>
      </w:r>
      <w:proofErr w:type="gramEnd"/>
      <w:r w:rsidRPr="00B01598">
        <w:rPr>
          <w:rFonts w:ascii="Times New Roman" w:hAnsi="Times New Roman" w:cs="Times New Roman"/>
          <w:bCs/>
          <w:sz w:val="24"/>
          <w:szCs w:val="24"/>
        </w:rPr>
        <w:t xml:space="preserve"> a barrier for benefitting from women farmers currently in India.</w:t>
      </w:r>
    </w:p>
    <w:p w:rsidR="00167A41" w:rsidRPr="00CA6940" w:rsidRDefault="00167A41" w:rsidP="00167A41">
      <w:pPr>
        <w:rPr>
          <w:b/>
          <w:sz w:val="24"/>
          <w:u w:val="single"/>
        </w:rPr>
      </w:pPr>
      <w:r w:rsidRPr="00CA6940">
        <w:rPr>
          <w:rFonts w:ascii="Times New Roman" w:hAnsi="Times New Roman" w:cs="Times New Roman"/>
          <w:b/>
          <w:sz w:val="28"/>
          <w:szCs w:val="28"/>
          <w:u w:val="single"/>
        </w:rPr>
        <w:t xml:space="preserve">C 2.3 Warehousing and Warehouse Receipt Finance </w:t>
      </w:r>
      <w:r>
        <w:rPr>
          <w:rFonts w:ascii="Times New Roman" w:hAnsi="Times New Roman" w:cs="Times New Roman"/>
          <w:b/>
          <w:sz w:val="28"/>
          <w:szCs w:val="28"/>
          <w:u w:val="single"/>
        </w:rPr>
        <w:t>PIU</w:t>
      </w:r>
      <w:r w:rsidRPr="00CA6940">
        <w:rPr>
          <w:rFonts w:ascii="Times New Roman" w:hAnsi="Times New Roman" w:cs="Times New Roman"/>
          <w:b/>
          <w:sz w:val="28"/>
          <w:szCs w:val="28"/>
          <w:u w:val="single"/>
        </w:rPr>
        <w:t>-MSWC:</w:t>
      </w:r>
    </w:p>
    <w:p w:rsidR="00167A41" w:rsidRDefault="00167A41" w:rsidP="00167A41">
      <w:pPr>
        <w:rPr>
          <w:rFonts w:ascii="Times New Roman" w:hAnsi="Times New Roman" w:cs="Times New Roman"/>
          <w:sz w:val="24"/>
          <w:szCs w:val="24"/>
        </w:rPr>
      </w:pPr>
      <w:r w:rsidRPr="00B01598">
        <w:rPr>
          <w:rFonts w:ascii="Times New Roman" w:hAnsi="Times New Roman" w:cs="Times New Roman"/>
          <w:sz w:val="24"/>
          <w:szCs w:val="24"/>
        </w:rPr>
        <w:t>CBOs and small farmers use their storage facilities on small scale as only limited storage space is available at or near villages and for reasons attributed earlier. To encourage farmers, MSWC offers 50 percent discount in monthly rental, however farmers’ share is a mere 7 percent of the total availed capacity. Under the SMART Project MSWC proposes to partner with CBOs, CBO or CBO – led Small Enterprises and set up Silos at two locations on pilot basis for facilitating supply by CBOs to large processors.</w:t>
      </w:r>
    </w:p>
    <w:p w:rsidR="00167A41" w:rsidRPr="00CE4F64" w:rsidRDefault="00167A41" w:rsidP="00167A41">
      <w:pPr>
        <w:rPr>
          <w:rFonts w:ascii="Times New Roman" w:hAnsi="Times New Roman" w:cs="Times New Roman"/>
          <w:b/>
          <w:bCs/>
          <w:sz w:val="28"/>
          <w:szCs w:val="28"/>
          <w:u w:val="single"/>
        </w:rPr>
      </w:pPr>
      <w:r w:rsidRPr="001F17CA">
        <w:rPr>
          <w:rFonts w:ascii="Times New Roman" w:hAnsi="Times New Roman" w:cs="Times New Roman"/>
          <w:b/>
          <w:bCs/>
          <w:sz w:val="28"/>
          <w:szCs w:val="28"/>
          <w:u w:val="single"/>
        </w:rPr>
        <w:t>C3 Risk Mitigation Mechanism</w:t>
      </w:r>
      <w:r w:rsidRPr="008663BE">
        <w:rPr>
          <w:rFonts w:ascii="Times New Roman" w:hAnsi="Times New Roman" w:cs="Times New Roman"/>
          <w:b/>
          <w:bCs/>
          <w:sz w:val="24"/>
          <w:szCs w:val="24"/>
        </w:rPr>
        <w:t>:</w:t>
      </w:r>
    </w:p>
    <w:p w:rsidR="00167A41" w:rsidRPr="008663BE" w:rsidRDefault="00167A41" w:rsidP="00167A41">
      <w:pPr>
        <w:numPr>
          <w:ilvl w:val="0"/>
          <w:numId w:val="1"/>
        </w:numPr>
        <w:pBdr>
          <w:top w:val="nil"/>
          <w:left w:val="nil"/>
          <w:bottom w:val="nil"/>
          <w:right w:val="nil"/>
          <w:between w:val="nil"/>
        </w:pBdr>
        <w:tabs>
          <w:tab w:val="left" w:pos="-90"/>
        </w:tabs>
        <w:spacing w:after="160" w:line="360" w:lineRule="auto"/>
        <w:ind w:left="0" w:hanging="270"/>
        <w:rPr>
          <w:rFonts w:ascii="Times New Roman" w:eastAsia="Times New Roman" w:hAnsi="Times New Roman" w:cs="Times New Roman"/>
          <w:b/>
          <w:sz w:val="24"/>
          <w:szCs w:val="24"/>
        </w:rPr>
      </w:pPr>
      <w:r w:rsidRPr="008663BE">
        <w:rPr>
          <w:rFonts w:ascii="Times New Roman" w:eastAsia="Times New Roman" w:hAnsi="Times New Roman" w:cs="Times New Roman"/>
          <w:b/>
          <w:sz w:val="24"/>
          <w:szCs w:val="24"/>
        </w:rPr>
        <w:t>Risk Mitigation Cell (RMC)</w:t>
      </w:r>
    </w:p>
    <w:p w:rsidR="00167A41" w:rsidRDefault="00167A41" w:rsidP="00167A41">
      <w:pPr>
        <w:rPr>
          <w:b/>
          <w:bCs/>
        </w:rPr>
      </w:pPr>
      <w:r>
        <w:rPr>
          <w:rFonts w:ascii="Times New Roman" w:eastAsia="Times New Roman" w:hAnsi="Times New Roman" w:cs="Times New Roman"/>
          <w:color w:val="000000"/>
          <w:sz w:val="24"/>
          <w:szCs w:val="24"/>
        </w:rPr>
        <w:t xml:space="preserve">As an important component towards building the risk mitigation mechanisms, RMC is responsible for preparation of crisis management plans (CMPs) for major commodities in the State. The CMPs will be ex-ante (price forecasts and advisories to farmers on when to store and when to sell) and ex-post (selling on futures platform, hedging for price risk management) and offering early warning advisories based on production and market demand forecasts. RMC will operate Hedging Desk and also provide training to the staff of Line Departments and other </w:t>
      </w:r>
      <w:r>
        <w:rPr>
          <w:rFonts w:ascii="Times New Roman" w:eastAsia="Times New Roman" w:hAnsi="Times New Roman" w:cs="Times New Roman"/>
          <w:color w:val="000000"/>
          <w:sz w:val="24"/>
          <w:szCs w:val="24"/>
        </w:rPr>
        <w:lastRenderedPageBreak/>
        <w:t>stakeholders on Risk Mitigating Measures. The principal objective of RMC is to provide market-based risk management tool/s to CBOs /farmers and the State authorities, from time to time.</w:t>
      </w:r>
    </w:p>
    <w:p w:rsidR="00167A41" w:rsidRDefault="00167A41" w:rsidP="00167A41">
      <w:pPr>
        <w:rPr>
          <w:b/>
          <w:bCs/>
        </w:rPr>
      </w:pPr>
    </w:p>
    <w:p w:rsidR="008E598E" w:rsidRDefault="008E598E"/>
    <w:sectPr w:rsidR="008E59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008"/>
    <w:multiLevelType w:val="multilevel"/>
    <w:tmpl w:val="7DCA416A"/>
    <w:lvl w:ilvl="0">
      <w:start w:val="1"/>
      <w:numFmt w:val="upp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A41"/>
    <w:rsid w:val="00167A41"/>
    <w:rsid w:val="008E5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dipak.patil</dc:creator>
  <cp:keywords/>
  <dc:description/>
  <cp:lastModifiedBy>dipak.patil</cp:lastModifiedBy>
  <cp:revision>2</cp:revision>
  <dcterms:created xsi:type="dcterms:W3CDTF">2023-01-20T11:18:00Z</dcterms:created>
  <dcterms:modified xsi:type="dcterms:W3CDTF">2023-01-20T11:18:00Z</dcterms:modified>
</cp:coreProperties>
</file>